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DE" w:rsidRPr="00CD36DA" w:rsidRDefault="00316BDE" w:rsidP="00316BD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36"/>
          <w:szCs w:val="36"/>
          <w:lang w:eastAsia="ru-RU"/>
        </w:rPr>
        <w:t>ЗАЧЕМ НУЖНа ОККЛЮЗИЯ</w:t>
      </w:r>
      <w:r w:rsidRPr="00CD36DA"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36"/>
          <w:szCs w:val="36"/>
          <w:lang w:eastAsia="ru-RU"/>
        </w:rPr>
        <w:t>?</w:t>
      </w:r>
    </w:p>
    <w:p w:rsidR="00316BDE" w:rsidRPr="00CD36DA" w:rsidRDefault="00316BDE" w:rsidP="00316BDE">
      <w:pPr>
        <w:tabs>
          <w:tab w:val="left" w:pos="9498"/>
          <w:tab w:val="left" w:pos="9780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Окклюзия (закрывание, заклеивание одного из глаз) – это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о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сновной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 метод лечения    понижения остроты зрения и косоглазия. </w:t>
      </w:r>
    </w:p>
    <w:p w:rsidR="00316BDE" w:rsidRDefault="00316BDE" w:rsidP="00316BD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824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окклюзии</w:t>
      </w:r>
      <w:r w:rsidRPr="00CD3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при понижении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остроты зрения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– заставить работать плохо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видящий глаз и исключить влияние на него 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закрытого 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глаза.</w:t>
      </w:r>
    </w:p>
    <w:p w:rsidR="00316BDE" w:rsidRDefault="00316BDE" w:rsidP="00316BD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316BDE" w:rsidRDefault="00316BDE" w:rsidP="00316BDE">
      <w:p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b/>
          <w:bCs/>
          <w:caps/>
          <w:color w:val="000080"/>
          <w:sz w:val="28"/>
          <w:szCs w:val="28"/>
          <w:lang w:eastAsia="ru-RU"/>
        </w:rPr>
        <w:t>ПРАВИЛА РЕЖИМА ЗАКЛЕЙКИ</w:t>
      </w:r>
    </w:p>
    <w:p w:rsidR="00316BDE" w:rsidRPr="00CD36DA" w:rsidRDefault="00316BDE" w:rsidP="00316BDE">
      <w:p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outlineLvl w:val="3"/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  <w:lang w:eastAsia="ru-RU"/>
        </w:rPr>
        <w:t>У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станавливает врач-офтальмолог и очень важно соблюдать их. Чем ниже острота зрения, чем больше разница в зрении правого и левого глаза, тем на больший промежуток времени следует ежедневно закрывать парный глаз.</w:t>
      </w:r>
    </w:p>
    <w:p w:rsidR="00316BDE" w:rsidRPr="00CD36DA" w:rsidRDefault="00316BDE" w:rsidP="00316BDE">
      <w:p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  Ребенку с косоглазием (с понижением остроты зрения и без неё) следует пользоваться окклюзией весь день, чтобы ни секунды не смотреть двумя глазами одновременно. Он должен «засыпать и просыпаться одним глазом». </w:t>
      </w:r>
    </w:p>
    <w:p w:rsidR="00316BDE" w:rsidRPr="00CD36DA" w:rsidRDefault="00316BDE" w:rsidP="00316BDE">
      <w:pPr>
        <w:tabs>
          <w:tab w:val="left" w:pos="7088"/>
          <w:tab w:val="left" w:pos="9639"/>
          <w:tab w:val="left" w:pos="9780"/>
        </w:tabs>
        <w:spacing w:before="300" w:after="150" w:line="240" w:lineRule="auto"/>
        <w:ind w:left="-284" w:firstLine="568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b/>
          <w:bCs/>
          <w:caps/>
          <w:color w:val="000080"/>
          <w:sz w:val="28"/>
          <w:szCs w:val="28"/>
          <w:lang w:eastAsia="ru-RU"/>
        </w:rPr>
        <w:t>ЗАЧЕМ ЭТО НУЖНО?</w:t>
      </w:r>
    </w:p>
    <w:p w:rsidR="00316BDE" w:rsidRDefault="00316BDE" w:rsidP="00316BDE">
      <w:pPr>
        <w:tabs>
          <w:tab w:val="left" w:pos="9780"/>
        </w:tabs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  Вообразим ситуацию: здоровому, без косоглазия человеку с нормальным бинокулярным зрением сделали операцию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, как</w:t>
      </w:r>
      <w:r w:rsidRPr="00ED5A6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при</w:t>
      </w:r>
      <w:r w:rsidRPr="00ED5A6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косоглазии.</w:t>
      </w:r>
    </w:p>
    <w:p w:rsidR="00316BDE" w:rsidRPr="00CD36DA" w:rsidRDefault="00316BDE" w:rsidP="00316BDE">
      <w:pPr>
        <w:tabs>
          <w:tab w:val="left" w:pos="9780"/>
        </w:tabs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После неё следовало бы ожидать появление у него косоглазия.  Однако этого 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не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произойдёт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.  Мозг здорового человека привык получать зрительную 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информацию 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через прямостоящие глаза, имеет навык «прямоглазого зрения». </w:t>
      </w:r>
      <w:r w:rsidR="007E55D2"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Поэтому после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="007E55D2"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операции для восстановления этого зрения его мозг даст команду глазным</w:t>
      </w:r>
      <w:r w:rsidR="007E55D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мышцам</w:t>
      </w:r>
      <w:r w:rsidR="007E55D2"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, которые немедленно поставят глаза прямо, симметрично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.</w:t>
      </w:r>
    </w:p>
    <w:p w:rsidR="007E55D2" w:rsidRDefault="007E55D2" w:rsidP="007E55D2">
      <w:p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8"/>
          <w:szCs w:val="28"/>
          <w:lang w:eastAsia="ru-RU"/>
        </w:rPr>
      </w:pPr>
    </w:p>
    <w:p w:rsidR="007E55D2" w:rsidRPr="00CD36DA" w:rsidRDefault="007E55D2" w:rsidP="007E55D2">
      <w:p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b/>
          <w:bCs/>
          <w:caps/>
          <w:color w:val="000080"/>
          <w:sz w:val="28"/>
          <w:szCs w:val="28"/>
          <w:lang w:eastAsia="ru-RU"/>
        </w:rPr>
        <w:t>У ИМЕЮЩИХ КОСОГЛАЗИЕ</w:t>
      </w:r>
    </w:p>
    <w:p w:rsidR="007E55D2" w:rsidRPr="00CD36DA" w:rsidRDefault="007E55D2" w:rsidP="007E55D2">
      <w:p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озг получает несимметричную зрительную информацию и вырабатывает 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 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привычку к «косоглазому зрению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».  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Чем раньше возникло косоглазие и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чем позже начато его лечение, тем эта привычка сильнее. Поэтому, попытки устранить у них косоглазие только операцией, обречены на неудачу. После неё мозг, не владеющий навыком «прямоглазого зрения», по 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имеющейся у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него привычке к «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косоглазому зрению</w:t>
      </w: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» даст команду прямым мышцам на восстановление исходной, привычной для него «косой» позиции глаз. Перед операцией у такого пациента нужно разрушить или максимально ослабить ненормальную привычку. </w:t>
      </w:r>
    </w:p>
    <w:p w:rsidR="007E55D2" w:rsidRPr="00CD36DA" w:rsidRDefault="007E55D2" w:rsidP="007E55D2">
      <w:p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 Это можно сделать, исключив окклюзией всякую возможность неправильного зрения двумя глазами до конца лечения косоглазия.</w:t>
      </w:r>
    </w:p>
    <w:p w:rsidR="007E55D2" w:rsidRPr="00CD36DA" w:rsidRDefault="007E55D2" w:rsidP="007E55D2">
      <w:p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Окклюзия необходима, чтобы пациент постепенно отвыкал от неправильного, "косоглазого" зрения.</w:t>
      </w:r>
    </w:p>
    <w:p w:rsidR="007E55D2" w:rsidRPr="00CD36DA" w:rsidRDefault="007E55D2" w:rsidP="007E55D2">
      <w:p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Дисциплинированный пациент должен просыпаться "одним глазом", а при снятии окклюзии - немедленно закрыть один глаз.</w:t>
      </w:r>
    </w:p>
    <w:p w:rsidR="007E55D2" w:rsidRPr="00CD36DA" w:rsidRDefault="007E55D2" w:rsidP="007E55D2">
      <w:pPr>
        <w:numPr>
          <w:ilvl w:val="0"/>
          <w:numId w:val="1"/>
        </w:num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Следует помнить, если ребенок   1-2 минутки посмотрит двумя глазами, то один день он зря носил окклюзию.</w:t>
      </w:r>
    </w:p>
    <w:p w:rsidR="007E55D2" w:rsidRPr="00CD36DA" w:rsidRDefault="007E55D2" w:rsidP="007E55D2">
      <w:pPr>
        <w:numPr>
          <w:ilvl w:val="0"/>
          <w:numId w:val="2"/>
        </w:num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Если он так смотрел 7-10 мин, считайте, что неделя окклюзии потеряна.</w:t>
      </w:r>
    </w:p>
    <w:p w:rsidR="007E55D2" w:rsidRPr="00CD36DA" w:rsidRDefault="007E55D2" w:rsidP="007E55D2">
      <w:pPr>
        <w:numPr>
          <w:ilvl w:val="0"/>
          <w:numId w:val="2"/>
        </w:num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Если он смотрел двумя глазами 1-2 часа - потерян месяц лечения,</w:t>
      </w:r>
    </w:p>
    <w:p w:rsidR="007E55D2" w:rsidRPr="00CD36DA" w:rsidRDefault="007E55D2" w:rsidP="007E55D2">
      <w:pPr>
        <w:numPr>
          <w:ilvl w:val="0"/>
          <w:numId w:val="2"/>
        </w:num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A если у любимой бабушки он "отдыхал" от окклюзии целый день, то год ее ношения "кому-то под хвост".</w:t>
      </w:r>
    </w:p>
    <w:p w:rsidR="007E55D2" w:rsidRPr="00CD36DA" w:rsidRDefault="007E55D2" w:rsidP="007E55D2">
      <w:pPr>
        <w:tabs>
          <w:tab w:val="left" w:pos="7088"/>
          <w:tab w:val="left" w:pos="9639"/>
          <w:tab w:val="left" w:pos="9780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CD36D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  <w:bookmarkStart w:id="0" w:name="_GoBack"/>
      <w:bookmarkEnd w:id="0"/>
    </w:p>
    <w:p w:rsidR="00341C98" w:rsidRDefault="00341C98" w:rsidP="00316BDE">
      <w:pPr>
        <w:ind w:left="-567" w:firstLine="852"/>
      </w:pPr>
    </w:p>
    <w:sectPr w:rsidR="00341C98" w:rsidSect="007E55D2">
      <w:pgSz w:w="11906" w:h="16838"/>
      <w:pgMar w:top="709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6598"/>
    <w:multiLevelType w:val="multilevel"/>
    <w:tmpl w:val="879A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45964"/>
    <w:multiLevelType w:val="multilevel"/>
    <w:tmpl w:val="0EC0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EF"/>
    <w:rsid w:val="00316BDE"/>
    <w:rsid w:val="00341C98"/>
    <w:rsid w:val="007E55D2"/>
    <w:rsid w:val="00D0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10F5"/>
  <w15:chartTrackingRefBased/>
  <w15:docId w15:val="{34CD2F1E-DAF4-4FF7-A210-E5758428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16BD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16BD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16BD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16BD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16BD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6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6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2022-11-06T12:37:00Z</dcterms:created>
  <dcterms:modified xsi:type="dcterms:W3CDTF">2022-11-06T12:51:00Z</dcterms:modified>
</cp:coreProperties>
</file>