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65" w:rsidRPr="00520A65" w:rsidRDefault="00520A65" w:rsidP="00520A6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47C97" w:rsidRDefault="00247C97" w:rsidP="00520A65">
      <w:pPr>
        <w:pStyle w:val="a3"/>
        <w:spacing w:before="0" w:beforeAutospacing="0" w:after="0" w:afterAutospacing="0"/>
        <w:jc w:val="center"/>
        <w:rPr>
          <w:b/>
          <w:iCs/>
          <w:color w:val="010101"/>
          <w:sz w:val="32"/>
          <w:szCs w:val="32"/>
        </w:rPr>
      </w:pPr>
      <w:bookmarkStart w:id="0" w:name="_GoBack"/>
      <w:r>
        <w:rPr>
          <w:b/>
          <w:iCs/>
          <w:color w:val="010101"/>
          <w:sz w:val="32"/>
          <w:szCs w:val="32"/>
        </w:rPr>
        <w:t>Консультация для педагогов</w:t>
      </w:r>
    </w:p>
    <w:p w:rsidR="00520A65" w:rsidRPr="00247C97" w:rsidRDefault="00520A65" w:rsidP="00247C97">
      <w:pPr>
        <w:pStyle w:val="a3"/>
        <w:spacing w:before="0" w:beforeAutospacing="0" w:after="0" w:afterAutospacing="0"/>
        <w:jc w:val="center"/>
        <w:rPr>
          <w:b/>
          <w:iCs/>
          <w:color w:val="010101"/>
          <w:sz w:val="32"/>
          <w:szCs w:val="32"/>
        </w:rPr>
      </w:pPr>
      <w:r w:rsidRPr="00520A65">
        <w:rPr>
          <w:b/>
          <w:iCs/>
          <w:color w:val="010101"/>
          <w:sz w:val="32"/>
          <w:szCs w:val="32"/>
        </w:rPr>
        <w:t>«Народное творчество</w:t>
      </w:r>
      <w:r w:rsidR="00247C97">
        <w:rPr>
          <w:b/>
          <w:iCs/>
          <w:color w:val="010101"/>
          <w:sz w:val="32"/>
          <w:szCs w:val="32"/>
        </w:rPr>
        <w:t xml:space="preserve"> </w:t>
      </w:r>
      <w:r w:rsidRPr="00520A65">
        <w:rPr>
          <w:b/>
          <w:iCs/>
          <w:color w:val="010101"/>
          <w:sz w:val="32"/>
          <w:szCs w:val="32"/>
        </w:rPr>
        <w:t>как средство и условие осуществ</w:t>
      </w:r>
      <w:r w:rsidR="00247C97">
        <w:rPr>
          <w:b/>
          <w:iCs/>
          <w:color w:val="010101"/>
          <w:sz w:val="32"/>
          <w:szCs w:val="32"/>
        </w:rPr>
        <w:t>ления национального воспитания»</w:t>
      </w:r>
    </w:p>
    <w:bookmarkEnd w:id="0"/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noProof/>
          <w:color w:val="01010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51124" cy="2892056"/>
            <wp:effectExtent l="19050" t="0" r="6276" b="0"/>
            <wp:wrapSquare wrapText="bothSides"/>
            <wp:docPr id="1" name="Рисунок 1" descr="https://www.prodlenka.org/components/com_mtree/attachments/457/457369/60ea88e570a0408901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dlenka.org/components/com_mtree/attachments/457/457369/60ea88e570a040890183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124" cy="289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10101"/>
          <w:sz w:val="28"/>
          <w:szCs w:val="28"/>
        </w:rPr>
        <w:t xml:space="preserve">   </w:t>
      </w:r>
      <w:r w:rsidRPr="00520A65">
        <w:rPr>
          <w:color w:val="010101"/>
          <w:sz w:val="28"/>
          <w:szCs w:val="28"/>
        </w:rPr>
        <w:t>Наиболее доступные детям по содержанию, форме воплощения, эмоциональной насыщенности компоненты национального воспитания – это устное народное творчество, музыкальное народное творчество, народные игры, праздники, декоративно-прикладное искусство, традиции и обычаи. Народное творчество богато ритмами и повторами, оно несет в себе конкретные образы, краски, доступно интересно ребенку, что является основой для пробуждения и упрочения эмоционально-положительного отношения детей к нему. Ценность народного искусства определяется еще и тем, что оно воздействует на чувства ребенка благодаря средствам выразительности, и это воздействие носит естественный, ненасильственный характер. В силу этого оно доступно детям с разным уровнем развития, и каждый ребенок получает от этого удовольствие и эмоциональный заряд. Оно привлекает внимание детей, и поэтому на основе выделения элементов народного искусства, композиции, его можно использовать для развития ребенка: восприятия эстетического отношения и эстетической оценки, то есть, воздействуя на чувственную сферу ребенка, народное искусство стимулирует развитие творческих способностей личности.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Pr="00520A65">
        <w:rPr>
          <w:color w:val="010101"/>
          <w:sz w:val="28"/>
          <w:szCs w:val="28"/>
        </w:rPr>
        <w:t>Основой любой национальной культуры являются фольклорные произведения, создаваемые народом на протяжении его многовековой истории. В процессе исполнения произведений народной словесности и музыкального фольклора на различных занятиях и в досуговой деятельности происходит восстановление эмоционально-этической преемственности между взрослыми и детьми.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Pr="00520A65">
        <w:rPr>
          <w:color w:val="010101"/>
          <w:sz w:val="28"/>
          <w:szCs w:val="28"/>
        </w:rPr>
        <w:t>В фольклорной традиции нет разделения на исполнителей и зрителей того или иного акта творчества, а все присутствующие являются его участниками и создателями. Этот процесс является весьма существенным, поскольку снимается механизм оценивания, ребенок раскрепощается, и сам процесс его участия в песне, танце, игре наделяется смыслом.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color w:val="010101"/>
          <w:sz w:val="28"/>
          <w:szCs w:val="28"/>
        </w:rPr>
        <w:t>В фольклоре есть танцы со сменой партнеров. Движения и фигуры в них очень простые, доступные для исполнения даже самым маленьким детям. В этих танцах, как правило, есть игровые сюжеты, что еще более облегчает их запоминание. Ценность танцев со сменой партнеров также и в том, что они способствуют повышению самооценки у тех детей, которые чувствуют себя неуверенно в детском коллективе. Поскольку такие танцы построены в основном на жестах и движениях, которые в житейском обиходе выражают дружелюбие, открытое отношение людей друг к другу, то в целом они пробуждают в ребенке положительные, радостные эмоции. Тактильный контакт, осуществляемый в танце, хороводе, еще более способствует развитию доброжелательных отношений между детьми и тем самым нормализации социального микроклимата в детской группе.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color w:val="010101"/>
          <w:sz w:val="28"/>
          <w:szCs w:val="28"/>
        </w:rPr>
        <w:lastRenderedPageBreak/>
        <w:t>Уже в глубокой древности народные музыкальные инструменты играли немаловажную роль. Они развивали у детей (сначала на уровне первичной рефлекторной реакции) координацию движений, чувства ритма, а в дальнейшем – интерес   к музыкальной деятельности. Входя в мир народной музыки и инструментов, ребенок подсознательно ощущает в себе «зов предков».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Pr="00520A65">
        <w:rPr>
          <w:color w:val="010101"/>
          <w:sz w:val="28"/>
          <w:szCs w:val="28"/>
        </w:rPr>
        <w:t xml:space="preserve">Фольклор любого народа необычайно богат и разнообразен. </w:t>
      </w:r>
      <w:proofErr w:type="gramStart"/>
      <w:r w:rsidRPr="00520A65">
        <w:rPr>
          <w:color w:val="010101"/>
          <w:sz w:val="28"/>
          <w:szCs w:val="28"/>
        </w:rPr>
        <w:t xml:space="preserve">Он представителен героическим эпосом, сказками, многочисленными произведениями малых жанров (колыбельные песни, </w:t>
      </w:r>
      <w:proofErr w:type="spellStart"/>
      <w:r w:rsidRPr="00520A65">
        <w:rPr>
          <w:color w:val="010101"/>
          <w:sz w:val="28"/>
          <w:szCs w:val="28"/>
        </w:rPr>
        <w:t>потешки</w:t>
      </w:r>
      <w:proofErr w:type="spellEnd"/>
      <w:r w:rsidRPr="00520A65">
        <w:rPr>
          <w:color w:val="010101"/>
          <w:sz w:val="28"/>
          <w:szCs w:val="28"/>
        </w:rPr>
        <w:t xml:space="preserve">, прибаутки, скороговорки, считалки, дразнилки, </w:t>
      </w:r>
      <w:proofErr w:type="spellStart"/>
      <w:r w:rsidRPr="00520A65">
        <w:rPr>
          <w:color w:val="010101"/>
          <w:sz w:val="28"/>
          <w:szCs w:val="28"/>
        </w:rPr>
        <w:t>чистоговорки</w:t>
      </w:r>
      <w:proofErr w:type="spellEnd"/>
      <w:r w:rsidRPr="00520A65">
        <w:rPr>
          <w:color w:val="010101"/>
          <w:sz w:val="28"/>
          <w:szCs w:val="28"/>
        </w:rPr>
        <w:t>, пословицы и поговорки, загадки).</w:t>
      </w:r>
      <w:proofErr w:type="gramEnd"/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Pr="00520A65">
        <w:rPr>
          <w:color w:val="010101"/>
          <w:sz w:val="28"/>
          <w:szCs w:val="28"/>
        </w:rPr>
        <w:t>Большие потенциальные возможности заключаются и в народной музыке. Народная песня – живой подлинный свидетель народного быта, трудового уклада и культа, обрядов и игр. Песни отражают душевный строй и мир эмоций, горе, радость, печаль, веселье, раздумье, юмор. Песня раскрывает душу народа, рассказывает о его чаяниях, думах и мыслях. Народные песни можно классифицировать по-разному: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color w:val="010101"/>
          <w:sz w:val="28"/>
          <w:szCs w:val="28"/>
        </w:rPr>
        <w:t>- по возрастному признаку (для кого предназначены): колыбельные, детские, молодежные и т.д.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color w:val="010101"/>
          <w:sz w:val="28"/>
          <w:szCs w:val="28"/>
        </w:rPr>
        <w:t xml:space="preserve">- по содержанию: </w:t>
      </w:r>
      <w:proofErr w:type="gramStart"/>
      <w:r w:rsidRPr="00520A65">
        <w:rPr>
          <w:color w:val="010101"/>
          <w:sz w:val="28"/>
          <w:szCs w:val="28"/>
        </w:rPr>
        <w:t>обрядовые</w:t>
      </w:r>
      <w:proofErr w:type="gramEnd"/>
      <w:r w:rsidRPr="00520A65">
        <w:rPr>
          <w:color w:val="010101"/>
          <w:sz w:val="28"/>
          <w:szCs w:val="28"/>
        </w:rPr>
        <w:t>, лирические, героические, эпические, сатирические и т.д.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color w:val="010101"/>
          <w:sz w:val="28"/>
          <w:szCs w:val="28"/>
        </w:rPr>
        <w:t>- по признаку принадлежности к различным видам деятельности: хороводные, песни, помогающие в труде, игровые песни и т.д.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color w:val="010101"/>
          <w:sz w:val="28"/>
          <w:szCs w:val="28"/>
        </w:rPr>
        <w:t xml:space="preserve">В песнях, как и в других видах народного творчества, воспевались трудовые и героические подвиги народа, красота природы, восхвалялись человеческие добродетели, высмеивались пороки. Песня концентрировала человеческую мудрость и приспосабливалась в старину и к возрасту ребенка, условиям жизни, семьи и общины. Поэтому и ныне в детском саду и </w:t>
      </w:r>
      <w:proofErr w:type="gramStart"/>
      <w:r w:rsidRPr="00520A65">
        <w:rPr>
          <w:color w:val="010101"/>
          <w:sz w:val="28"/>
          <w:szCs w:val="28"/>
        </w:rPr>
        <w:t>семье</w:t>
      </w:r>
      <w:proofErr w:type="gramEnd"/>
      <w:r w:rsidRPr="00520A65">
        <w:rPr>
          <w:color w:val="010101"/>
          <w:sz w:val="28"/>
          <w:szCs w:val="28"/>
        </w:rPr>
        <w:t xml:space="preserve"> возможно самое разное использование песни – от ее разучивания и использования до анализа содержания музыки и настроения.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color w:val="010101"/>
          <w:sz w:val="28"/>
          <w:szCs w:val="28"/>
        </w:rPr>
        <w:t>Детская народная песня, начиная с колыбельной, имеет обычно очень простой музыкальный строй и в принципе не требует – как всякое истинно народное музыкально-поэтическое искусство – музыкального сопровождения. Она может исполняться детьми с голоса воспитателя, музыкального руководителя, матери, бабушки. Мелодия такой песни легко запоминается и воспроизводится, позволяет сопровождать песня танцевальными движениями. Кроме того, народную песню ребенок может использовать сам, копируя действия взрослых и включаясь тем самым в систему социальных ролей.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Pr="00520A65">
        <w:rPr>
          <w:color w:val="010101"/>
          <w:sz w:val="28"/>
          <w:szCs w:val="28"/>
        </w:rPr>
        <w:t>Всякая народная песня, позволяет ее исполнителю вносить любые изменения, соответствующие ситуации. В этом и состоит основная особенность народной песни. Второй особенностью являются анонимность и коллективность автора, ибо каждый исполнитель вносил и может внести в нее что-то свое.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color w:val="010101"/>
          <w:sz w:val="28"/>
          <w:szCs w:val="28"/>
        </w:rPr>
        <w:t>Музыкальные деятели, ученые (</w:t>
      </w:r>
      <w:proofErr w:type="spellStart"/>
      <w:r w:rsidRPr="00520A65">
        <w:rPr>
          <w:color w:val="010101"/>
          <w:sz w:val="28"/>
          <w:szCs w:val="28"/>
        </w:rPr>
        <w:t>Б.Асафьев</w:t>
      </w:r>
      <w:proofErr w:type="spellEnd"/>
      <w:r w:rsidRPr="00520A65">
        <w:rPr>
          <w:color w:val="010101"/>
          <w:sz w:val="28"/>
          <w:szCs w:val="28"/>
        </w:rPr>
        <w:t xml:space="preserve">, </w:t>
      </w:r>
      <w:proofErr w:type="spellStart"/>
      <w:r w:rsidRPr="00520A65">
        <w:rPr>
          <w:color w:val="010101"/>
          <w:sz w:val="28"/>
          <w:szCs w:val="28"/>
        </w:rPr>
        <w:t>Р.Исхакова-Вамба</w:t>
      </w:r>
      <w:proofErr w:type="spellEnd"/>
      <w:r w:rsidRPr="00520A65">
        <w:rPr>
          <w:color w:val="010101"/>
          <w:sz w:val="28"/>
          <w:szCs w:val="28"/>
        </w:rPr>
        <w:t xml:space="preserve">, </w:t>
      </w:r>
      <w:proofErr w:type="spellStart"/>
      <w:r w:rsidRPr="00520A65">
        <w:rPr>
          <w:color w:val="010101"/>
          <w:sz w:val="28"/>
          <w:szCs w:val="28"/>
        </w:rPr>
        <w:t>Д.Кабалевский</w:t>
      </w:r>
      <w:proofErr w:type="spellEnd"/>
      <w:r w:rsidRPr="00520A65">
        <w:rPr>
          <w:color w:val="010101"/>
          <w:sz w:val="28"/>
          <w:szCs w:val="28"/>
        </w:rPr>
        <w:t xml:space="preserve">, </w:t>
      </w:r>
      <w:proofErr w:type="spellStart"/>
      <w:r w:rsidRPr="00520A65">
        <w:rPr>
          <w:color w:val="010101"/>
          <w:sz w:val="28"/>
          <w:szCs w:val="28"/>
        </w:rPr>
        <w:t>Г.Остроух</w:t>
      </w:r>
      <w:proofErr w:type="spellEnd"/>
      <w:r w:rsidRPr="00520A65">
        <w:rPr>
          <w:color w:val="010101"/>
          <w:sz w:val="28"/>
          <w:szCs w:val="28"/>
        </w:rPr>
        <w:t xml:space="preserve">, </w:t>
      </w:r>
      <w:proofErr w:type="spellStart"/>
      <w:r w:rsidRPr="00520A65">
        <w:rPr>
          <w:color w:val="010101"/>
          <w:sz w:val="28"/>
          <w:szCs w:val="28"/>
        </w:rPr>
        <w:t>Д.Шарафутдинов</w:t>
      </w:r>
      <w:proofErr w:type="spellEnd"/>
      <w:r w:rsidRPr="00520A65">
        <w:rPr>
          <w:color w:val="010101"/>
          <w:sz w:val="28"/>
          <w:szCs w:val="28"/>
        </w:rPr>
        <w:t xml:space="preserve"> мн.др.) утверждают, что язык песен интернационален. Музыка – более универсальное средство общения народов, отражает единство людей земли, помогает сблизить народы.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Pr="00520A65">
        <w:rPr>
          <w:color w:val="010101"/>
          <w:sz w:val="28"/>
          <w:szCs w:val="28"/>
        </w:rPr>
        <w:t xml:space="preserve">Трудно переоценить и воспитательное значение народных игр. Многие народные игры существуют с незапамятных времен и передаются из поколения в поколение. Время вносит изменения в сюжеты некоторых национальных игр, наполняет их новым содержанием, отражающим современную жизнь. Народные игры способствуют воспитанию определенного отношения ко всему </w:t>
      </w:r>
      <w:r w:rsidRPr="00520A65">
        <w:rPr>
          <w:color w:val="010101"/>
          <w:sz w:val="28"/>
          <w:szCs w:val="28"/>
        </w:rPr>
        <w:lastRenderedPageBreak/>
        <w:t>окружающему, к явлениям общественной жизни. Поскольку в детской игре своеобразно отражается окружающая действительность, игра, как никакой другой вид деятельности насыщена социальным содержанием. В ней ребенок искренне, непосредственно выражает свои мысли и чувства – симпатию и дружеское отношение к людям других национальностей. Немаловажное значение имеют игры с пением. Они легко входят в детский быт и предоставляют простор для коллективного творчества. Фольклорные песни-игры можно использовать для развития способностей детей к самым различным видам творческой деятельности. Например, можно обучить детей сознательному подбору и отбору движений, наиболее подходящих к данной песне.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Pr="00520A65">
        <w:rPr>
          <w:color w:val="010101"/>
          <w:sz w:val="28"/>
          <w:szCs w:val="28"/>
        </w:rPr>
        <w:t xml:space="preserve">Частью культурного национального наследия являются народные игрушки. У каждого народа игрушки имеют свои характерные особенности, которые зависят от национально-психологических черт и культуры народа. Народные игрушки, по словам И.И. </w:t>
      </w:r>
      <w:proofErr w:type="spellStart"/>
      <w:r w:rsidRPr="00520A65">
        <w:rPr>
          <w:color w:val="010101"/>
          <w:sz w:val="28"/>
          <w:szCs w:val="28"/>
        </w:rPr>
        <w:t>Алпощкого</w:t>
      </w:r>
      <w:proofErr w:type="spellEnd"/>
      <w:r w:rsidRPr="00520A65">
        <w:rPr>
          <w:color w:val="010101"/>
          <w:sz w:val="28"/>
          <w:szCs w:val="28"/>
        </w:rPr>
        <w:t xml:space="preserve">, синкретическое явление, в котором соединилось материальное и духовное, труд и ремесло, искусство и игра. Первые исследования, направленные на изучение народной игрушки, проведены такими исследователями, как </w:t>
      </w:r>
      <w:proofErr w:type="spellStart"/>
      <w:r w:rsidRPr="00520A65">
        <w:rPr>
          <w:color w:val="010101"/>
          <w:sz w:val="28"/>
          <w:szCs w:val="28"/>
        </w:rPr>
        <w:t>А.В.Бакушинский</w:t>
      </w:r>
      <w:proofErr w:type="spellEnd"/>
      <w:r w:rsidRPr="00520A65">
        <w:rPr>
          <w:color w:val="010101"/>
          <w:sz w:val="28"/>
          <w:szCs w:val="28"/>
        </w:rPr>
        <w:t xml:space="preserve">, </w:t>
      </w:r>
      <w:proofErr w:type="spellStart"/>
      <w:r w:rsidRPr="00520A65">
        <w:rPr>
          <w:color w:val="010101"/>
          <w:sz w:val="28"/>
          <w:szCs w:val="28"/>
        </w:rPr>
        <w:t>Н.Д.Бартрам</w:t>
      </w:r>
      <w:proofErr w:type="spellEnd"/>
      <w:r w:rsidRPr="00520A65">
        <w:rPr>
          <w:color w:val="010101"/>
          <w:sz w:val="28"/>
          <w:szCs w:val="28"/>
        </w:rPr>
        <w:t xml:space="preserve">, </w:t>
      </w:r>
      <w:proofErr w:type="spellStart"/>
      <w:r w:rsidRPr="00520A65">
        <w:rPr>
          <w:color w:val="010101"/>
          <w:sz w:val="28"/>
          <w:szCs w:val="28"/>
        </w:rPr>
        <w:t>Л.Г.Оршанский</w:t>
      </w:r>
      <w:proofErr w:type="spellEnd"/>
      <w:r w:rsidRPr="00520A65">
        <w:rPr>
          <w:color w:val="010101"/>
          <w:sz w:val="28"/>
          <w:szCs w:val="28"/>
        </w:rPr>
        <w:t xml:space="preserve">, </w:t>
      </w:r>
      <w:proofErr w:type="spellStart"/>
      <w:r w:rsidRPr="00520A65">
        <w:rPr>
          <w:color w:val="010101"/>
          <w:sz w:val="28"/>
          <w:szCs w:val="28"/>
        </w:rPr>
        <w:t>Е.А.Покровский</w:t>
      </w:r>
      <w:proofErr w:type="spellEnd"/>
      <w:r w:rsidRPr="00520A65">
        <w:rPr>
          <w:color w:val="010101"/>
          <w:sz w:val="28"/>
          <w:szCs w:val="28"/>
        </w:rPr>
        <w:t>,  </w:t>
      </w:r>
      <w:proofErr w:type="spellStart"/>
      <w:r w:rsidRPr="00520A65">
        <w:rPr>
          <w:color w:val="010101"/>
          <w:sz w:val="28"/>
          <w:szCs w:val="28"/>
        </w:rPr>
        <w:t>А.П.Усова</w:t>
      </w:r>
      <w:proofErr w:type="spellEnd"/>
      <w:r w:rsidRPr="00520A65">
        <w:rPr>
          <w:color w:val="010101"/>
          <w:sz w:val="28"/>
          <w:szCs w:val="28"/>
        </w:rPr>
        <w:t>,  </w:t>
      </w:r>
      <w:proofErr w:type="spellStart"/>
      <w:r w:rsidRPr="00520A65">
        <w:rPr>
          <w:color w:val="010101"/>
          <w:sz w:val="28"/>
          <w:szCs w:val="28"/>
        </w:rPr>
        <w:t>Е.А.Флерина</w:t>
      </w:r>
      <w:proofErr w:type="spellEnd"/>
      <w:r w:rsidRPr="00520A65">
        <w:rPr>
          <w:color w:val="010101"/>
          <w:sz w:val="28"/>
          <w:szCs w:val="28"/>
        </w:rPr>
        <w:t>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Pr="00520A65">
        <w:rPr>
          <w:color w:val="010101"/>
          <w:sz w:val="28"/>
          <w:szCs w:val="28"/>
        </w:rPr>
        <w:t>Вековой опыт народной педагогики показывает, что игрушки, становились первыми средствами воспитания. Как считает Е.А.Покровский, игрушка сама по себе представляет и цель, и действие, и наслаждение.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</w:t>
      </w:r>
      <w:r w:rsidRPr="00520A65">
        <w:rPr>
          <w:color w:val="010101"/>
          <w:sz w:val="28"/>
          <w:szCs w:val="28"/>
        </w:rPr>
        <w:t xml:space="preserve">Исследователи народного творчества </w:t>
      </w:r>
      <w:proofErr w:type="spellStart"/>
      <w:r w:rsidRPr="00520A65">
        <w:rPr>
          <w:color w:val="010101"/>
          <w:sz w:val="28"/>
          <w:szCs w:val="28"/>
        </w:rPr>
        <w:t>Е.А.Флерина</w:t>
      </w:r>
      <w:proofErr w:type="spellEnd"/>
      <w:r w:rsidRPr="00520A65">
        <w:rPr>
          <w:color w:val="010101"/>
          <w:sz w:val="28"/>
          <w:szCs w:val="28"/>
        </w:rPr>
        <w:t xml:space="preserve">, </w:t>
      </w:r>
      <w:proofErr w:type="spellStart"/>
      <w:r w:rsidRPr="00520A65">
        <w:rPr>
          <w:color w:val="010101"/>
          <w:sz w:val="28"/>
          <w:szCs w:val="28"/>
        </w:rPr>
        <w:t>П.Н.Сакулина</w:t>
      </w:r>
      <w:proofErr w:type="spellEnd"/>
      <w:r w:rsidRPr="00520A65">
        <w:rPr>
          <w:color w:val="010101"/>
          <w:sz w:val="28"/>
          <w:szCs w:val="28"/>
        </w:rPr>
        <w:t xml:space="preserve">, </w:t>
      </w:r>
      <w:proofErr w:type="spellStart"/>
      <w:r w:rsidRPr="00520A65">
        <w:rPr>
          <w:color w:val="010101"/>
          <w:sz w:val="28"/>
          <w:szCs w:val="28"/>
        </w:rPr>
        <w:t>А.П.Усова</w:t>
      </w:r>
      <w:proofErr w:type="spellEnd"/>
      <w:r w:rsidRPr="00520A65">
        <w:rPr>
          <w:color w:val="010101"/>
          <w:sz w:val="28"/>
          <w:szCs w:val="28"/>
        </w:rPr>
        <w:t xml:space="preserve">, </w:t>
      </w:r>
      <w:proofErr w:type="spellStart"/>
      <w:r w:rsidRPr="00520A65">
        <w:rPr>
          <w:color w:val="010101"/>
          <w:sz w:val="28"/>
          <w:szCs w:val="28"/>
        </w:rPr>
        <w:t>А.А.Грибовская</w:t>
      </w:r>
      <w:proofErr w:type="spellEnd"/>
      <w:r w:rsidRPr="00520A65">
        <w:rPr>
          <w:color w:val="010101"/>
          <w:sz w:val="28"/>
          <w:szCs w:val="28"/>
        </w:rPr>
        <w:t xml:space="preserve"> и другие неоднократно игрушки на эмоциональный мир ребенка, на развитие его эстетического вкуса и  переживаний, на становление личности в целом. «Единственный учитель, которого можно пожелать для ребенка на  расцвете его творческих сил – это душа родного ему народа</w:t>
      </w:r>
      <w:proofErr w:type="gramStart"/>
      <w:r w:rsidRPr="00520A65">
        <w:rPr>
          <w:color w:val="010101"/>
          <w:sz w:val="28"/>
          <w:szCs w:val="28"/>
        </w:rPr>
        <w:t>.» (</w:t>
      </w:r>
      <w:proofErr w:type="spellStart"/>
      <w:proofErr w:type="gramEnd"/>
      <w:r w:rsidRPr="00520A65">
        <w:rPr>
          <w:color w:val="010101"/>
          <w:sz w:val="28"/>
          <w:szCs w:val="28"/>
        </w:rPr>
        <w:t>Н.Д.Бартрам</w:t>
      </w:r>
      <w:proofErr w:type="spellEnd"/>
      <w:r w:rsidRPr="00520A65">
        <w:rPr>
          <w:color w:val="010101"/>
          <w:sz w:val="28"/>
          <w:szCs w:val="28"/>
        </w:rPr>
        <w:t>). Воспитательная ценность игрушки в том, что «только в народной игрушке заключена теплота, которая выражается в заботливом, любовном ее исполнении» (</w:t>
      </w:r>
      <w:proofErr w:type="spellStart"/>
      <w:r w:rsidRPr="00520A65">
        <w:rPr>
          <w:color w:val="010101"/>
          <w:sz w:val="28"/>
          <w:szCs w:val="28"/>
        </w:rPr>
        <w:t>Е.А.Флерина</w:t>
      </w:r>
      <w:proofErr w:type="spellEnd"/>
      <w:r w:rsidRPr="00520A65">
        <w:rPr>
          <w:color w:val="010101"/>
          <w:sz w:val="28"/>
          <w:szCs w:val="28"/>
        </w:rPr>
        <w:t>).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color w:val="010101"/>
          <w:sz w:val="28"/>
          <w:szCs w:val="28"/>
        </w:rPr>
        <w:t>Одним из основных компонентов, составляющих культуру народа, является праздник. Праздничная культура имеет свою специфику, несет в себе колорит народа. Недаром народные праздники называют кладезем национальной культуры, хранящим сокровища многовековой давности. Народный праздник, по определению большой советской энциклопедии, - «праздник, уходящий своими корнями к народным традициям».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</w:t>
      </w:r>
      <w:r w:rsidRPr="00520A65">
        <w:rPr>
          <w:color w:val="010101"/>
          <w:sz w:val="28"/>
          <w:szCs w:val="28"/>
        </w:rPr>
        <w:t xml:space="preserve">Все народные праздники связаны с трудовой деятельностью человека, с сезонными изменениями в природе, важными для народа событиями и датами. По утверждению фольклориста </w:t>
      </w:r>
      <w:proofErr w:type="spellStart"/>
      <w:r w:rsidRPr="00520A65">
        <w:rPr>
          <w:color w:val="010101"/>
          <w:sz w:val="28"/>
          <w:szCs w:val="28"/>
        </w:rPr>
        <w:t>И.М.Снигерева</w:t>
      </w:r>
      <w:proofErr w:type="spellEnd"/>
      <w:r w:rsidRPr="00520A65">
        <w:rPr>
          <w:color w:val="010101"/>
          <w:sz w:val="28"/>
          <w:szCs w:val="28"/>
        </w:rPr>
        <w:t>, народные праздники – это сильнейший и обильнейший источники к познанию народной жизни. Действительно, в них есть не только красота и поэзия, отдых и веселье, предания и сказания и с каждым связаны свои обряды, особенности, приметы.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color w:val="010101"/>
          <w:sz w:val="28"/>
          <w:szCs w:val="28"/>
        </w:rPr>
        <w:t>Особой силой воспитательного воздействия в системе народной педагогики обладают традиции и обычаи.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</w:t>
      </w:r>
      <w:r w:rsidRPr="00520A65">
        <w:rPr>
          <w:color w:val="010101"/>
          <w:sz w:val="28"/>
          <w:szCs w:val="28"/>
        </w:rPr>
        <w:t xml:space="preserve">Традиции – явление более широкое, чем обычаи, представляют собой часть </w:t>
      </w:r>
      <w:proofErr w:type="spellStart"/>
      <w:r w:rsidRPr="00520A65">
        <w:rPr>
          <w:color w:val="010101"/>
          <w:sz w:val="28"/>
          <w:szCs w:val="28"/>
        </w:rPr>
        <w:t>социо</w:t>
      </w:r>
      <w:proofErr w:type="spellEnd"/>
      <w:r>
        <w:rPr>
          <w:color w:val="010101"/>
          <w:sz w:val="28"/>
          <w:szCs w:val="28"/>
        </w:rPr>
        <w:t>-</w:t>
      </w:r>
      <w:r w:rsidRPr="00520A65">
        <w:rPr>
          <w:color w:val="010101"/>
          <w:sz w:val="28"/>
          <w:szCs w:val="28"/>
        </w:rPr>
        <w:t>культурного наследия, которое длительное время передается людьми от поколения к поколению в силу привычки, и входят в систему ценностей и норм общества. Традиции могут проявляться в сферах общественной жизни, религии, искусства и других. Обычай понимается как стереотип поведения, привычный в данном обществе, стереотип который постоянно воспроизводился и воспроизводится.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 w:rsidRPr="00520A65">
        <w:rPr>
          <w:color w:val="010101"/>
          <w:sz w:val="28"/>
          <w:szCs w:val="28"/>
        </w:rPr>
        <w:lastRenderedPageBreak/>
        <w:t>И обычаи, и традиции являются социальными механизмами духовной преемственности поколений. Многие из них пережили сотни поколений. Долговечность, исключительная устойчивость и прочность – вот специфические черты, которые характерны народным традициям.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Pr="00520A65">
        <w:rPr>
          <w:color w:val="010101"/>
          <w:sz w:val="28"/>
          <w:szCs w:val="28"/>
        </w:rPr>
        <w:t>Обычаи и традиции тесно связаны с психическим складом, характером, духовным обликом наций и народов. Они изменяются, развиваются в зависимости от тех общественно-исторических условий, в которых живут народы. В ходе исторического развития наций и народов одни традиции и обычаи складываются, другие отмирают, а третьи приобретают новое содержание, сохраняя старую форму. Черты психического склада народа, его самобытность наглядно прослеживаются в народных традициях и обычаях: устойчивые явления в семейном быту, языке, художественном творчестве, поведении и общении.</w:t>
      </w:r>
    </w:p>
    <w:p w:rsidR="00520A65" w:rsidRPr="00520A65" w:rsidRDefault="00520A65" w:rsidP="00247C97">
      <w:pPr>
        <w:pStyle w:val="a3"/>
        <w:spacing w:before="0" w:beforeAutospacing="0" w:after="0" w:afterAutospacing="0"/>
        <w:ind w:left="-567" w:firstLine="567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</w:t>
      </w:r>
      <w:proofErr w:type="gramStart"/>
      <w:r w:rsidRPr="00520A65">
        <w:rPr>
          <w:color w:val="010101"/>
          <w:sz w:val="28"/>
          <w:szCs w:val="28"/>
        </w:rPr>
        <w:t>Таким образом, простата, лаконичность, эмоциональность, насыщенность, выразительность художественного образа, отраженного в устном, песенном народном творчестве, играх, праздниках, понятна для детей дошкольного возраста.</w:t>
      </w:r>
      <w:proofErr w:type="gramEnd"/>
      <w:r w:rsidRPr="00520A65">
        <w:rPr>
          <w:color w:val="010101"/>
          <w:sz w:val="28"/>
          <w:szCs w:val="28"/>
        </w:rPr>
        <w:t xml:space="preserve"> Важным средством эстетического воспитания и формирования активной творческой личности является народное искусство, в котором объединены устный фольклор и музыкальное искусство. </w:t>
      </w:r>
      <w:proofErr w:type="gramStart"/>
      <w:r w:rsidRPr="00520A65">
        <w:rPr>
          <w:color w:val="010101"/>
          <w:sz w:val="28"/>
          <w:szCs w:val="28"/>
        </w:rPr>
        <w:t>В народном искусстве обобщены представления  о прекрасном, эстетические идеалы, мудрость народа, которые передаются из поколения в поколение.</w:t>
      </w:r>
      <w:proofErr w:type="gramEnd"/>
      <w:r w:rsidRPr="00520A65">
        <w:rPr>
          <w:color w:val="010101"/>
          <w:sz w:val="28"/>
          <w:szCs w:val="28"/>
        </w:rPr>
        <w:t xml:space="preserve"> Через народное искусство ребенок познает традиции, обычаи, особенности жизни своего народа, приобщается к его культуре.</w:t>
      </w:r>
    </w:p>
    <w:p w:rsidR="00856864" w:rsidRDefault="00856864" w:rsidP="00247C97">
      <w:pPr>
        <w:ind w:left="-567" w:firstLine="567"/>
      </w:pPr>
    </w:p>
    <w:sectPr w:rsidR="00856864" w:rsidSect="00520A6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0A65"/>
    <w:rsid w:val="00247C97"/>
    <w:rsid w:val="0045773D"/>
    <w:rsid w:val="00520A65"/>
    <w:rsid w:val="008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2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6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4</cp:revision>
  <cp:lastPrinted>2023-10-27T17:52:00Z</cp:lastPrinted>
  <dcterms:created xsi:type="dcterms:W3CDTF">2023-10-27T17:42:00Z</dcterms:created>
  <dcterms:modified xsi:type="dcterms:W3CDTF">2023-11-21T19:56:00Z</dcterms:modified>
</cp:coreProperties>
</file>