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7C7" w:rsidRPr="009F47C7" w:rsidRDefault="009F47C7" w:rsidP="009F47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bookmarkStart w:id="0" w:name="_GoBack"/>
      <w:r w:rsidRPr="009F47C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Консультация для родителей</w:t>
      </w:r>
    </w:p>
    <w:p w:rsidR="009F47C7" w:rsidRPr="009F47C7" w:rsidRDefault="009F47C7" w:rsidP="009F47C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</w:pPr>
      <w:r w:rsidRPr="009F47C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«О</w:t>
      </w:r>
      <w:r w:rsidRPr="009F47C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>собенности обучения детей, имеющих нарушение</w:t>
      </w:r>
      <w:r w:rsidRPr="009F47C7">
        <w:rPr>
          <w:rFonts w:ascii="Times New Roman" w:eastAsia="Times New Roman" w:hAnsi="Times New Roman" w:cs="Times New Roman"/>
          <w:b/>
          <w:color w:val="333333"/>
          <w:sz w:val="28"/>
          <w:szCs w:val="21"/>
          <w:lang w:eastAsia="ru-RU"/>
        </w:rPr>
        <w:t xml:space="preserve"> зрения»</w:t>
      </w:r>
      <w:bookmarkEnd w:id="0"/>
    </w:p>
    <w:p w:rsidR="009F47C7" w:rsidRDefault="009D2380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Начало обучения в школе - очень важный период в жизни ребенка. Оттого, </w:t>
      </w:r>
      <w:proofErr w:type="gramStart"/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сколько</w:t>
      </w:r>
      <w:proofErr w:type="gramEnd"/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оно будет успешно, во многом зависит эффективность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обучения в последующие годы. Ребенок шести-семи лет очень активен, он, </w:t>
      </w:r>
      <w:r w:rsidR="009F47C7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 правило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стремится к познанию окружающего его мира. Разрозненные и очень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конкретные представления об окружающей действительности у него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начинают складываться в единую картину, представления становятся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наиболее четкими и определенными, появляется первое осмысление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реальности.</w:t>
      </w:r>
    </w:p>
    <w:p w:rsidR="009F47C7" w:rsidRDefault="009F47C7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Поступление в школу - это испытание для всего детского организма, и </w:t>
      </w:r>
      <w:proofErr w:type="spellStart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впервую</w:t>
      </w:r>
      <w:proofErr w:type="spellEnd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очередь для зрения, поэтому от родителей и педагогов школы зависит,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чтобы переход на дальнейший этап обучения отрицательно не повлиял </w:t>
      </w:r>
      <w:proofErr w:type="spellStart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насостояние</w:t>
      </w:r>
      <w:proofErr w:type="spellEnd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зрительных функций ребенка.</w:t>
      </w:r>
    </w:p>
    <w:p w:rsidR="009F47C7" w:rsidRDefault="009F47C7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Хочется отметить особенности обучения детей, имеющих нарушение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зрения. Дошкольники с нарушением зрения испытывают серьезные трудности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определении цвета, формы, величины и пространственного расположения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предметов. У большинства из них имеются сложности в овладении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практическими навыками, в выполнении практических действий, 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ориентировке на своем теле, рабочей поверхности, в пространстве.</w:t>
      </w:r>
    </w:p>
    <w:p w:rsidR="009F47C7" w:rsidRDefault="009F47C7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Кроме того, недостатки зрительного восприятия, отрицательно влияют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развитие мыслительных операций (анализ, синтез, сравнение, обобщение 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т.д.) детей, что значительно затрудняет их учебно-познавательную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деятельность. </w:t>
      </w:r>
    </w:p>
    <w:p w:rsidR="00BD50EB" w:rsidRDefault="009D2380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 с нарушением зрения могут испытывать трудности,</w:t>
      </w:r>
      <w:r w:rsidR="009F47C7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связанные как с темпом учебной работы, так и с качеством выполнения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учебных заданий. У них может быть недостаточный уровень умения целостно,</w:t>
      </w:r>
      <w:r w:rsidR="009F47C7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детально и последовательно воспринимать содержание сюжетной картины,</w:t>
      </w:r>
      <w:r w:rsidR="009F47C7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композиции, включающей большое количество героев, деталей; выделять</w:t>
      </w:r>
      <w:r w:rsid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первый, второй планы. Имеются сложности в зрительно-моторной</w:t>
      </w:r>
      <w:r w:rsidR="00BD50E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координации, лежащей в основе овладения навыками письма и чтения.</w:t>
      </w:r>
    </w:p>
    <w:p w:rsidR="00BD50EB" w:rsidRDefault="00BD50EB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Многие дети плохо запоминают образ буквы, путают цифры, может появиться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зеркальное написание знаков.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 подавляющего большинства детей, поступающих в школу, первые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серьезные проблемы и первые разочарования возникают именно при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формировании процесса письма, а точнее при овладении графическими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навыками.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Зная трудности школьного обучения, приводим некоторые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рекомендации по их устранению.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Если ребенок плохо запоминает буквы (цифры) необходимо четко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разобрать элементный состав знака, при необходимости подключить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тактильную память для формирования образа знака путем обводки буквы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(цифры) пальцем по контуру из мелкой наждачной бумаги. Можно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ребенку дописать элементы букв, выложить букву или цифру из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любых мелких предметов (палочки, пуговицы и т.д.), найти и исправить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ошибку, поработать с трафаретами и др.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развития зрительно-моторной координации ребенку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научиться пользоваться ручкой, карандашом. Для этого нужно развивать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умение проводить разные виды линий в разных направлениях, рисовать,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штриховать, обводить, раскрашивать. Если ребенок не удерживает строчку,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ее выделить ярким цветом. Глазомер и координация в системе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«глаз-рука» хорошо развиваются в играх с мячом, </w:t>
      </w:r>
      <w:proofErr w:type="spellStart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кольцебросом</w:t>
      </w:r>
      <w:proofErr w:type="spellEnd"/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при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метании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стрел в мишень, в упражнениях со скакалкой, в такие игры дети будут играть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удовольствием.</w:t>
      </w:r>
    </w:p>
    <w:p w:rsidR="00BD50EB" w:rsidRDefault="00BD50EB" w:rsidP="009F47C7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Очень хорошо для развития мелкой моторики руки выполнять 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ребенком пальчиковую гимнастику, нанизывать бусы, сортировать мелкие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предметы, плести коврики из бумаги, выкладывать узоры из мозаики, работать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мелким конструктором, с пластилином, с тестом и др.</w:t>
      </w:r>
    </w:p>
    <w:p w:rsidR="00451BE0" w:rsidRDefault="00BD50EB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Для успешной работы в классе у детей с нарушением зрения необходимо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формировать навыки макро и микро пространственной ориентировки. Надо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и закреплять умения ребенка ориентироваться на собственном теле,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помещении своей квартиры, дома, во дворе, на ближайших улицах города,</w:t>
      </w:r>
      <w:r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ориентироваться в малом и большом замкнутых пространствах, передвигаться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разных направлениях. Ребенку будет интересно, если родители примут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2380" w:rsidRPr="009F47C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участие и организуют игры на разв</w:t>
      </w:r>
      <w:r w:rsidR="00451BE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итие ориентировки и координации.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451BE0">
        <w:rPr>
          <w:rFonts w:ascii="Times New Roman" w:hAnsi="Times New Roman" w:cs="Times New Roman"/>
          <w:sz w:val="28"/>
          <w:szCs w:val="28"/>
          <w:lang w:eastAsia="ru-RU"/>
        </w:rPr>
        <w:t>Большое значение для будущего школьника с нарушением зрения имеет</w:t>
      </w:r>
      <w:r w:rsidR="00BD50EB" w:rsidRPr="00451B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51BE0">
        <w:rPr>
          <w:rFonts w:ascii="Times New Roman" w:hAnsi="Times New Roman" w:cs="Times New Roman"/>
          <w:sz w:val="28"/>
          <w:szCs w:val="28"/>
          <w:lang w:eastAsia="ru-RU"/>
        </w:rPr>
        <w:t>звуковая культура речи, желательно, чтобы ребенок к школе умел правильно</w:t>
      </w:r>
      <w:r w:rsidR="00451B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произносить звуки русского языка. Это положительно повлияет на развитие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всех сторон речи ребенка. Для развития связной речи мы рекомендуем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родителям больше разговаривать со своими детьми, просить их рассказывать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 своих впечатлениях, настроении, читать книги, учить стихи.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Рекомендуемые нами упражнения и задания лучше проводить в игровой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интересной для ребенка форме. Даже играя с ребенком необходимо помнить о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соблюдении зрительной нагрузки. Соблюдать охранительный зрительный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режим необходимо не только в играх, но и в дальнейшей учебной</w:t>
      </w:r>
      <w:r w:rsidR="00451BE0">
        <w:rPr>
          <w:rFonts w:ascii="Times New Roman" w:hAnsi="Times New Roman" w:cs="Times New Roman"/>
          <w:sz w:val="28"/>
          <w:szCs w:val="28"/>
        </w:rPr>
        <w:t xml:space="preserve"> ‍‍</w:t>
      </w:r>
      <w:r w:rsidRPr="00BD50EB">
        <w:rPr>
          <w:rFonts w:ascii="Times New Roman" w:hAnsi="Times New Roman" w:cs="Times New Roman"/>
          <w:sz w:val="28"/>
          <w:szCs w:val="28"/>
        </w:rPr>
        <w:t>деятельности, так как зрительная нагрузка во время учебы возрастает.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При работе вблизи максимальную нагрузку испытывает зрительно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мозговой аппарат, поэтому часто у детей возникают жалобы на плохое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самочувствие. Это происходит из-за утомляемости глаз, периодически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возникающих болей в голове, чувства тяжести в затылке, скованности 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напряженности мышц в воротниковой зоне и в области плечевого пояса. У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ребенка может возникнуть чувство разбитости, могут покраснеть 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заслезиться глаза, появиться ощущение рези, может возникнуть двоение в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глазах. Из-за этого дети капризны и рассеяны.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Родителям надо знать, что необходимо делать для профилактики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зрительного утомления.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Во-первых, необходимо соблюдать режим зрительной работы. Нужно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постараться приучить ребенка еще до школы правильно сидеть за письменным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столом, следить за осанкой. Стул подобрать так, чтобы ребенок сидел с ровной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спиной, а ноги должны прочно всей ступней быть на полу или подставке, а не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висеть. При этом угол между туловищем и бедрами, а также между бедром 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голенью должен быть прямой. Между столом и животом ребенка должен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свободно проходить его же кулачок.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Во – вторых, большую роль играет освещение. Нужно обратить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внимание на люстру в комнате – она должна хорошо и равномерно освещать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комнату белым или желтым светом. Если ребенок занимается за письменным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столом в дневное время, свет должен падать с левой стороны. Вечером нужен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общий свет плюс настольная лампа (60 Вт). Если нет возможности</w:t>
      </w:r>
      <w:r w:rsidR="00451BE0">
        <w:rPr>
          <w:rFonts w:ascii="Times New Roman" w:hAnsi="Times New Roman" w:cs="Times New Roman"/>
          <w:sz w:val="28"/>
          <w:szCs w:val="28"/>
        </w:rPr>
        <w:t xml:space="preserve"> расположить стол рядом с окном, </w:t>
      </w:r>
      <w:r w:rsidRPr="00BD50EB">
        <w:rPr>
          <w:rFonts w:ascii="Times New Roman" w:hAnsi="Times New Roman" w:cs="Times New Roman"/>
          <w:sz w:val="28"/>
          <w:szCs w:val="28"/>
        </w:rPr>
        <w:t>необходимо дополнительное освещение и в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течение дня.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 – третьих, нельзя приступать к приготовлению домашних заданий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сразу же после прихода из школы. Это усугубляет наступившее в школе на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протяжении уроков понижение зрительных функций. Нужно дать ребенку 2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часа на отдых после занятий в школе. Во время приготовления уроков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необходимо дозировать зрительную нагрузку. Через каждые 20 минут делать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перерывы по 2-5 минут. Во время отдыха можно подвигаться и выполнить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упражнения для глазных мышц</w:t>
      </w:r>
      <w:r w:rsidR="00451BE0">
        <w:rPr>
          <w:rFonts w:ascii="Times New Roman" w:hAnsi="Times New Roman" w:cs="Times New Roman"/>
          <w:sz w:val="28"/>
          <w:szCs w:val="28"/>
        </w:rPr>
        <w:t>.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В-четвертых, постараться ограничить время просмотра телевизионных</w:t>
      </w:r>
      <w:r w:rsidR="00451BE0">
        <w:rPr>
          <w:rFonts w:ascii="Times New Roman" w:hAnsi="Times New Roman" w:cs="Times New Roman"/>
          <w:sz w:val="28"/>
          <w:szCs w:val="28"/>
        </w:rPr>
        <w:t xml:space="preserve"> п</w:t>
      </w:r>
      <w:r w:rsidRPr="00BD50EB">
        <w:rPr>
          <w:rFonts w:ascii="Times New Roman" w:hAnsi="Times New Roman" w:cs="Times New Roman"/>
          <w:sz w:val="28"/>
          <w:szCs w:val="28"/>
        </w:rPr>
        <w:t>ередач до 20-30 минут в день. Для сохранения правильного режима дня,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обеспечения достаточного отдыха и сна детям младшего школьного возраста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следует смотреть только дневные детские передачи.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 компьютерные игры лучше разрешать играть только в выходные дни,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но тоже не более 15-20 минут в день. Важно понимать, что на зрение ребенка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отрицательно влияет дополнительная зрительная нагрузка из-за близкого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расстояния до монитора, неестественные цвета, блики, долгое вынужденное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положение головы и глаз, когда сосуды, питающие голову и глаза в том числе,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пережимаются.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Важно, чтобы в школе и дома использовался правильно подобранный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наглядный материал. Нужно использовать яркие, насыщенные, контрастные,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натуральные цвета. При близорукости более крупный материал (от 4-5 см.),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при дальнозоркости более мелкий размер (от 2 см.). Для выполнения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зрительной работы вблизи плоскость рабочей поверхности при расходящемся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косоглазии должна быть горизонтальная, при сходящемся косоглазии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вертикальная.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hAnsi="Times New Roman" w:cs="Times New Roman"/>
          <w:sz w:val="28"/>
          <w:szCs w:val="28"/>
        </w:rPr>
      </w:pPr>
      <w:r w:rsidRPr="00BD50EB">
        <w:rPr>
          <w:rFonts w:ascii="Times New Roman" w:hAnsi="Times New Roman" w:cs="Times New Roman"/>
          <w:sz w:val="28"/>
          <w:szCs w:val="28"/>
        </w:rPr>
        <w:t>Очень важно следовать рекомендациям врача-офтальмолога, исходя из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особенностей зрения ребенка. При нарушенном зрении в специальной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медицинской карте должно быть указано необходимое место расположения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школьника в классе, так как в данном случае «угол зрения» существенно</w:t>
      </w:r>
      <w:r w:rsidR="00451BE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влияет на профилактику и лечение заболеваний глаз.</w:t>
      </w:r>
    </w:p>
    <w:p w:rsidR="009D2380" w:rsidRPr="00451BE0" w:rsidRDefault="009D2380" w:rsidP="00451BE0">
      <w:pPr>
        <w:tabs>
          <w:tab w:val="left" w:pos="9780"/>
        </w:tabs>
        <w:spacing w:after="0" w:line="240" w:lineRule="auto"/>
        <w:ind w:left="-284" w:firstLine="42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D50EB">
        <w:rPr>
          <w:rFonts w:ascii="Times New Roman" w:hAnsi="Times New Roman" w:cs="Times New Roman"/>
          <w:sz w:val="28"/>
          <w:szCs w:val="28"/>
        </w:rPr>
        <w:t>От родителей во многом зависит, чтобы зрение ребенка в процессе</w:t>
      </w:r>
      <w:r w:rsidR="009947A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обучения не снижалось. Поэтому необходимо продолжать носить очки и</w:t>
      </w:r>
      <w:r w:rsidR="009947A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наблюдаться у врача-офтальмолога, при необходимости продолжать</w:t>
      </w:r>
      <w:r w:rsidR="009947A0">
        <w:rPr>
          <w:rFonts w:ascii="Times New Roman" w:hAnsi="Times New Roman" w:cs="Times New Roman"/>
          <w:sz w:val="28"/>
          <w:szCs w:val="28"/>
        </w:rPr>
        <w:t xml:space="preserve"> </w:t>
      </w:r>
      <w:r w:rsidRPr="00BD50EB">
        <w:rPr>
          <w:rFonts w:ascii="Times New Roman" w:hAnsi="Times New Roman" w:cs="Times New Roman"/>
          <w:sz w:val="28"/>
          <w:szCs w:val="28"/>
        </w:rPr>
        <w:t>аппаратное лечение.</w:t>
      </w:r>
    </w:p>
    <w:p w:rsidR="00771004" w:rsidRPr="00BD50EB" w:rsidRDefault="00771004" w:rsidP="00BD50EB">
      <w:pPr>
        <w:rPr>
          <w:rFonts w:ascii="Times New Roman" w:hAnsi="Times New Roman" w:cs="Times New Roman"/>
          <w:sz w:val="28"/>
          <w:szCs w:val="28"/>
        </w:rPr>
      </w:pPr>
    </w:p>
    <w:sectPr w:rsidR="00771004" w:rsidRPr="00BD50EB" w:rsidSect="009F47C7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C7" w:rsidRDefault="009F47C7" w:rsidP="009F47C7">
      <w:pPr>
        <w:spacing w:after="0" w:line="240" w:lineRule="auto"/>
      </w:pPr>
      <w:r>
        <w:separator/>
      </w:r>
    </w:p>
  </w:endnote>
  <w:endnote w:type="continuationSeparator" w:id="0">
    <w:p w:rsidR="009F47C7" w:rsidRDefault="009F47C7" w:rsidP="009F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C7" w:rsidRDefault="009F47C7" w:rsidP="009F47C7">
      <w:pPr>
        <w:spacing w:after="0" w:line="240" w:lineRule="auto"/>
      </w:pPr>
      <w:r>
        <w:separator/>
      </w:r>
    </w:p>
  </w:footnote>
  <w:footnote w:type="continuationSeparator" w:id="0">
    <w:p w:rsidR="009F47C7" w:rsidRDefault="009F47C7" w:rsidP="009F47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52AC"/>
    <w:multiLevelType w:val="multilevel"/>
    <w:tmpl w:val="C3CAC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380"/>
    <w:rsid w:val="00451BE0"/>
    <w:rsid w:val="00771004"/>
    <w:rsid w:val="009947A0"/>
    <w:rsid w:val="009D2380"/>
    <w:rsid w:val="009F47C7"/>
    <w:rsid w:val="00BD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7C7"/>
  </w:style>
  <w:style w:type="paragraph" w:styleId="a5">
    <w:name w:val="footer"/>
    <w:basedOn w:val="a"/>
    <w:link w:val="a6"/>
    <w:uiPriority w:val="99"/>
    <w:unhideWhenUsed/>
    <w:rsid w:val="009F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7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F47C7"/>
  </w:style>
  <w:style w:type="paragraph" w:styleId="a5">
    <w:name w:val="footer"/>
    <w:basedOn w:val="a"/>
    <w:link w:val="a6"/>
    <w:uiPriority w:val="99"/>
    <w:unhideWhenUsed/>
    <w:rsid w:val="009F47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7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06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66631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59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42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9933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462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46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5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95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723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891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3AE90-0792-4D07-A209-230324376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2023-09-15T09:02:00Z</dcterms:created>
  <dcterms:modified xsi:type="dcterms:W3CDTF">2023-12-06T17:37:00Z</dcterms:modified>
</cp:coreProperties>
</file>