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71" w:rsidRPr="00A17F71" w:rsidRDefault="00A17F71" w:rsidP="00A17F7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44"/>
        </w:rPr>
      </w:pPr>
      <w:bookmarkStart w:id="0" w:name="_GoBack"/>
      <w:r w:rsidRPr="00A17F71">
        <w:rPr>
          <w:rFonts w:ascii="Times New Roman" w:hAnsi="Times New Roman" w:cs="Times New Roman"/>
          <w:b/>
          <w:sz w:val="28"/>
          <w:szCs w:val="44"/>
        </w:rPr>
        <w:t>Консультация для педагогов «</w:t>
      </w:r>
      <w:r w:rsidRPr="00A17F71">
        <w:rPr>
          <w:rFonts w:ascii="Times New Roman" w:hAnsi="Times New Roman" w:cs="Times New Roman"/>
          <w:b/>
          <w:sz w:val="28"/>
          <w:szCs w:val="44"/>
        </w:rPr>
        <w:t>Основные требования  к дидактическим пособия</w:t>
      </w:r>
      <w:r w:rsidRPr="00A17F71">
        <w:rPr>
          <w:rFonts w:ascii="Times New Roman" w:hAnsi="Times New Roman" w:cs="Times New Roman"/>
          <w:b/>
          <w:sz w:val="28"/>
          <w:szCs w:val="44"/>
        </w:rPr>
        <w:t>м для детей с нарушением зрения»</w:t>
      </w:r>
    </w:p>
    <w:bookmarkEnd w:id="0"/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sz w:val="28"/>
          <w:szCs w:val="28"/>
        </w:rPr>
        <w:t>У детей с нарушением зрения отмечается снижение уровня обобщенности, точности, четкости зрительных представлений. Замедляется процесс развития социально – бытовой ориентировки, восприятия сенсорных эталонов, ориентировки в пространстве. Поэтому игры могут быть как дидактические, так и сюжетно – ролевые, но непосредственно связанные с целенаправленным зрительно – сенсорным восприятием.</w:t>
      </w:r>
      <w:r w:rsidRPr="00A17F71">
        <w:rPr>
          <w:color w:val="000000"/>
          <w:sz w:val="28"/>
          <w:szCs w:val="28"/>
        </w:rPr>
        <w:t xml:space="preserve"> </w:t>
      </w:r>
    </w:p>
    <w:p w:rsidR="00A17F71" w:rsidRPr="00A17F71" w:rsidRDefault="00A17F71" w:rsidP="00A17F7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 xml:space="preserve">Для развития зрительного восприятия используются различные изображения предметов: </w:t>
      </w:r>
      <w:r w:rsidRPr="00A17F71">
        <w:rPr>
          <w:rFonts w:ascii="Times New Roman" w:hAnsi="Times New Roman" w:cs="Times New Roman"/>
          <w:i/>
          <w:sz w:val="28"/>
          <w:szCs w:val="28"/>
        </w:rPr>
        <w:t>черно – белые, цветные, контурные, силуэтные, штриховые</w:t>
      </w:r>
      <w:r w:rsidRPr="00A17F71">
        <w:rPr>
          <w:rFonts w:ascii="Times New Roman" w:hAnsi="Times New Roman" w:cs="Times New Roman"/>
          <w:sz w:val="28"/>
          <w:szCs w:val="28"/>
        </w:rPr>
        <w:t>. В процессе выполнения заданий дети анализируют, опознают, описывают, сравнивают изображения, выделяют в них сходные и различительные признаки.</w:t>
      </w:r>
    </w:p>
    <w:p w:rsidR="00A17F71" w:rsidRPr="00A17F71" w:rsidRDefault="00A17F71" w:rsidP="00A17F7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 xml:space="preserve">Коррекционные занятия целесообразно проводить со всеми категориями детей с остротой зрения, превышающей 0,01. Следует соблюдать определенные условия проведения занятий. Освещенность рабочего места определяется в соответствии с особенностями активности зрительной системы. Поза ребенка во время занятия не должна негативно сказываться на его осанке. Оптимальное расстояние от глаз до наглядного материала 20-30 см. Нельзя допускать зрительного утомления. Длительность зрительной работы не должна превышать 5-7 мин. </w:t>
      </w:r>
    </w:p>
    <w:p w:rsidR="00A17F71" w:rsidRPr="00A17F71" w:rsidRDefault="00A17F71" w:rsidP="00A17F7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>Важно ограничивать информационную емкость изображений, исключая избыточность. Каждое изображение должно иметь четкий контур, высокий контраст (от 60 – 100 %).</w:t>
      </w:r>
    </w:p>
    <w:p w:rsidR="00A17F71" w:rsidRPr="00A17F71" w:rsidRDefault="00A17F71" w:rsidP="00A17F7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7F71">
        <w:rPr>
          <w:rFonts w:ascii="Times New Roman" w:hAnsi="Times New Roman" w:cs="Times New Roman"/>
          <w:b/>
          <w:i/>
          <w:sz w:val="28"/>
          <w:szCs w:val="28"/>
        </w:rPr>
        <w:t>Требования к материалам и пособиям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>Материалы и пособия для коррекционно – педагогической работы должны состоять из подлинных объектов, муляжей, игрушек, объемных и плоскостных геометрических фигур, рельефных и плоскостных изображений объектов и предметов на карточках, листах бумаги, картона, фанеры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 xml:space="preserve">Материалы и пособия должны быть доступны для зрительного восприятия: быть яркими, красочными, насыщенными по цвету (в основном используются </w:t>
      </w:r>
      <w:r w:rsidRPr="00A17F71">
        <w:rPr>
          <w:rFonts w:ascii="Times New Roman" w:hAnsi="Times New Roman" w:cs="Times New Roman"/>
          <w:i/>
          <w:sz w:val="28"/>
          <w:szCs w:val="28"/>
        </w:rPr>
        <w:t>красный, оранжевый, зеленый, желтый цвета</w:t>
      </w:r>
      <w:r w:rsidRPr="00A17F71">
        <w:rPr>
          <w:rFonts w:ascii="Times New Roman" w:hAnsi="Times New Roman" w:cs="Times New Roman"/>
          <w:sz w:val="28"/>
          <w:szCs w:val="28"/>
        </w:rPr>
        <w:t>)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>Материалы и пособия должны иметь четкое композиционное построение, лаконичность рисунков, конкретные визуальные признаки предметов, объектов и явлений окружающего мира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>Не допускается наслоение одного предмета на другой (кроме специальных заданий)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>Фон изображения должен быть разгружен, без лишних деталей, затрудняющих восприятие предмета, объекта и его качеств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>Материалы и пособия должны быть изготовлены из натурального, прочного, нетоксичного материала, гигиеничны, эстетично оформлены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7F71">
        <w:rPr>
          <w:rFonts w:ascii="Times New Roman" w:hAnsi="Times New Roman" w:cs="Times New Roman"/>
          <w:sz w:val="28"/>
          <w:szCs w:val="28"/>
        </w:rPr>
        <w:t>В изображении должна соблюдаться пропорциональность соотношений по величине в соответствии с соотношениями по величине реальных объектов (кроме специальных заданий)</w:t>
      </w:r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17F71">
        <w:rPr>
          <w:rFonts w:ascii="Times New Roman" w:hAnsi="Times New Roman" w:cs="Times New Roman"/>
          <w:sz w:val="28"/>
          <w:szCs w:val="28"/>
        </w:rPr>
        <w:t>Материалы и пособия должны быть определенных размеров: более крупные для фронтальных занятий и строго дифференцированные для индивидуальных  (соответствовать зрительным возможностям ребенка)</w:t>
      </w:r>
      <w:proofErr w:type="gramEnd"/>
    </w:p>
    <w:p w:rsidR="00A17F71" w:rsidRPr="00A17F71" w:rsidRDefault="00A17F71" w:rsidP="00A17F71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17F71">
        <w:rPr>
          <w:rFonts w:ascii="Times New Roman" w:hAnsi="Times New Roman" w:cs="Times New Roman"/>
          <w:sz w:val="28"/>
          <w:szCs w:val="28"/>
        </w:rPr>
        <w:lastRenderedPageBreak/>
        <w:t>Отрицательные контрасты предпочтительнее, так как дети лучше различают темные объекты на светлом фоне по сравнению со светлым на темном; дети также лучше воспринимают заполненные силуэтные фигуры, нежели контурные   (кроме специальных заданий)</w:t>
      </w:r>
      <w:proofErr w:type="gramEnd"/>
    </w:p>
    <w:p w:rsidR="00A17F71" w:rsidRPr="00A17F71" w:rsidRDefault="00A17F71" w:rsidP="00A17F71">
      <w:pPr>
        <w:pStyle w:val="a4"/>
        <w:spacing w:before="0" w:beforeAutospacing="0" w:after="0" w:afterAutospacing="0"/>
        <w:ind w:left="360"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Применяя средства наглядности в учебном процессе, необходимо учитывать диапазон индивидуальных различий учащихся с нарушенным зрением в скорости восприятия, а также состояние световой и цветовой чувствительности детей.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jc w:val="center"/>
        <w:rPr>
          <w:b/>
          <w:i/>
          <w:color w:val="000000"/>
          <w:sz w:val="28"/>
          <w:szCs w:val="28"/>
        </w:rPr>
      </w:pPr>
      <w:r w:rsidRPr="00A17F71">
        <w:rPr>
          <w:b/>
          <w:i/>
          <w:color w:val="000000"/>
          <w:sz w:val="28"/>
          <w:szCs w:val="28"/>
        </w:rPr>
        <w:t>Требования, предъявляемые к объемной наглядности.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Характерные признаки изображаемых предметов должны быть точно переданы. Важно соблюдение правильных пропорций и соотношения частей предмета в модели или макете.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jc w:val="center"/>
        <w:rPr>
          <w:b/>
          <w:i/>
          <w:color w:val="000000"/>
          <w:sz w:val="28"/>
          <w:szCs w:val="28"/>
        </w:rPr>
      </w:pPr>
      <w:r w:rsidRPr="00A17F71">
        <w:rPr>
          <w:b/>
          <w:i/>
          <w:color w:val="000000"/>
          <w:sz w:val="28"/>
          <w:szCs w:val="28"/>
        </w:rPr>
        <w:t>Требования, предъявляемые к натуральной наглядности.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Предметы должны быть удобными для зрительного и осязательного обследования, ярко окрашенными, традиционной, легко узнаваемой формы. Основные детали должны быть четко выражены и выделены цветом.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A17F71">
        <w:rPr>
          <w:b/>
          <w:i/>
          <w:color w:val="000000"/>
          <w:sz w:val="28"/>
          <w:szCs w:val="28"/>
        </w:rPr>
        <w:t>Требования, предъявляемые к изобразительной наглядности</w:t>
      </w:r>
      <w:r w:rsidRPr="00A17F71">
        <w:rPr>
          <w:color w:val="000000"/>
          <w:sz w:val="28"/>
          <w:szCs w:val="28"/>
        </w:rPr>
        <w:t>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При подборе или изготовлении наглядности этого вида следует учитывать, что способность различать изображения зависит от остроты центрального зрения.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 xml:space="preserve">Следует также учитывать тот факт, что дети с нарушением зрения лучше воспринимают изображения в цветовом исполнении, чем черно-белые, силуэтные и контурные. Восприятие цветных изображений стимулирует зрительную реакцию, активизирует зрительные функции, создает у детей положительный эмоциональный настрой. При таких заболеваниях, как косоглазие и </w:t>
      </w:r>
      <w:proofErr w:type="spellStart"/>
      <w:r w:rsidRPr="00A17F71">
        <w:rPr>
          <w:color w:val="000000"/>
          <w:sz w:val="28"/>
          <w:szCs w:val="28"/>
        </w:rPr>
        <w:t>амблиопия</w:t>
      </w:r>
      <w:proofErr w:type="spellEnd"/>
      <w:r w:rsidRPr="00A17F71">
        <w:rPr>
          <w:color w:val="000000"/>
          <w:sz w:val="28"/>
          <w:szCs w:val="28"/>
        </w:rPr>
        <w:t xml:space="preserve">, восприятие определенных цветов (красного, желтого, оранжевого) особенно важно, так как это растормаживает </w:t>
      </w:r>
      <w:proofErr w:type="spellStart"/>
      <w:r w:rsidRPr="00A17F71">
        <w:rPr>
          <w:color w:val="000000"/>
          <w:sz w:val="28"/>
          <w:szCs w:val="28"/>
        </w:rPr>
        <w:t>колбочковый</w:t>
      </w:r>
      <w:proofErr w:type="spellEnd"/>
      <w:r w:rsidRPr="00A17F71">
        <w:rPr>
          <w:color w:val="000000"/>
          <w:sz w:val="28"/>
          <w:szCs w:val="28"/>
        </w:rPr>
        <w:t xml:space="preserve"> аппарат сетчатки глаз, способствуя закреплению результатов лечения, направленного на повышение остроты зрения. В то же время следует избегать использования изобразительной наглядности темно-синего, темно-фиолетового, темно-зеленого цветовых оттенков, так как они хуже всего воспринимаются детьми со зрительной патологией.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При изготовлении раздаточного иллюстративного материала следует учитывать особенности нарушения зрения и зрительную нагрузку. Материал, используемый в качестве раздаточного, должен быть оптимальных размеров: для индивидуальных занятий</w:t>
      </w:r>
      <w:r w:rsidRPr="00A17F71">
        <w:rPr>
          <w:b/>
          <w:color w:val="000000"/>
          <w:sz w:val="28"/>
          <w:szCs w:val="28"/>
        </w:rPr>
        <w:t xml:space="preserve">  от 1-5 см</w:t>
      </w:r>
      <w:r w:rsidRPr="00A17F71">
        <w:rPr>
          <w:color w:val="000000"/>
          <w:sz w:val="28"/>
          <w:szCs w:val="28"/>
        </w:rPr>
        <w:t xml:space="preserve">, и для фронтальных занятий  </w:t>
      </w:r>
      <w:r w:rsidRPr="00A17F71">
        <w:rPr>
          <w:b/>
          <w:color w:val="000000"/>
          <w:sz w:val="28"/>
          <w:szCs w:val="28"/>
        </w:rPr>
        <w:t>25-30</w:t>
      </w:r>
      <w:r w:rsidRPr="00A17F71">
        <w:rPr>
          <w:color w:val="000000"/>
          <w:sz w:val="28"/>
          <w:szCs w:val="28"/>
        </w:rPr>
        <w:t>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jc w:val="center"/>
        <w:rPr>
          <w:b/>
          <w:i/>
          <w:color w:val="000000"/>
          <w:sz w:val="28"/>
          <w:szCs w:val="28"/>
        </w:rPr>
      </w:pPr>
      <w:r w:rsidRPr="00A17F71">
        <w:rPr>
          <w:b/>
          <w:i/>
          <w:color w:val="000000"/>
          <w:sz w:val="28"/>
          <w:szCs w:val="28"/>
        </w:rPr>
        <w:t>Требования, предъявляемые к дидактическим игрушкам.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Они выступают в качестве моделей и должны иметь четко выделенные основные детали, характеризующие изображаемый предмет. Игрушки, изображающие человека или животное, должны передавать все части тела и правильное их пропорциональное соотношение.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A17F71">
        <w:rPr>
          <w:b/>
          <w:i/>
          <w:color w:val="000000"/>
          <w:sz w:val="28"/>
          <w:szCs w:val="28"/>
        </w:rPr>
        <w:t>Требования, предъявляемые к графическим пособиям</w:t>
      </w:r>
      <w:r w:rsidRPr="00A17F71">
        <w:rPr>
          <w:color w:val="000000"/>
          <w:sz w:val="28"/>
          <w:szCs w:val="28"/>
        </w:rPr>
        <w:t>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 xml:space="preserve">Они должны быть выполнены четкими линиями, с минимальным количеством деталей, должны быть понятны детям, доступны для их зрительного восприятия и осмысления. Применяемые в графической наглядности условные изображения должны быть очень простыми и точными, включать в себя только те элементы, которые передают основное содержание, признаки и свойства изображаемых </w:t>
      </w:r>
      <w:r w:rsidRPr="00A17F71">
        <w:rPr>
          <w:color w:val="000000"/>
          <w:sz w:val="28"/>
          <w:szCs w:val="28"/>
        </w:rPr>
        <w:lastRenderedPageBreak/>
        <w:t>предметов, т.е. быть легко узнаваемыми. Необходимо также придерживаться единой системы условных изображений в разных графических пособиях.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Для обследования наглядности детям с нарушением зрения должно предоставляться вдвое больше времени, чем нормально видящим.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Некоторым детям необходимо предоставить возможность приблизиться к демонстрируемой наглядности, внимательно рассмотреть ее, обследовать с помощью осязания.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Демонстрируемая наглядность должна быть размещена таким образом, чтобы каждый ребенок мог ее рассмотреть (в хорошо освещенном месте, на уровне глаз детей, на достаточном для их зрительного восприятия расстоянии).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В ряде случаев (например, при ознакомлении детей с многоплановыми сюжетными изображениями или с предметами сложной формы) наглядность следует внести в группу до начала занятия для того, чтобы дети могли предварительно рассмотреть ее. После окончания занятия эта наглядность некоторое время может оставаться в группе.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Педагог должен сопровождать демонстрацию наглядности четким, доступным пониманию детей данного возраста описанием.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Использование рельефной наглядности должно сопровождаться соотнесением ее с реальными предметами.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>При демонстрации новых, не знакомых детям игрушек, предметов педагог обращает внимание на последовательность знакомства с их характерными признаками, свойствами, качествами, формирует у детей планомерность зрительно-осязательного восприятия.</w:t>
      </w:r>
    </w:p>
    <w:p w:rsidR="00A17F71" w:rsidRPr="00A17F71" w:rsidRDefault="00A17F71" w:rsidP="00A17F71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A17F71">
        <w:rPr>
          <w:color w:val="000000"/>
          <w:sz w:val="28"/>
          <w:szCs w:val="28"/>
        </w:rPr>
        <w:t xml:space="preserve">Наглядность - основной элемент образовательного процесса не только зрячих, но и детей с нарушением зрения. Ребенок, имеющий глубокую зрительную патологию, нуждается в целенаправленном обучении способам ознакомления с окружающим миром. </w:t>
      </w:r>
    </w:p>
    <w:p w:rsidR="00164C01" w:rsidRPr="00A17F71" w:rsidRDefault="00164C01" w:rsidP="00A17F71">
      <w:pPr>
        <w:spacing w:after="0" w:line="240" w:lineRule="auto"/>
        <w:ind w:firstLine="284"/>
        <w:rPr>
          <w:rFonts w:ascii="Times New Roman" w:hAnsi="Times New Roman" w:cs="Times New Roman"/>
        </w:rPr>
      </w:pPr>
    </w:p>
    <w:sectPr w:rsidR="00164C01" w:rsidRPr="00A17F71" w:rsidSect="00A17F7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527A4"/>
    <w:multiLevelType w:val="hybridMultilevel"/>
    <w:tmpl w:val="EEFCC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E9"/>
    <w:rsid w:val="00164C01"/>
    <w:rsid w:val="001F79E9"/>
    <w:rsid w:val="00A1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F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F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6AF-1469-4A62-A73B-A19A34AA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2024-02-04T19:54:00Z</dcterms:created>
  <dcterms:modified xsi:type="dcterms:W3CDTF">2024-02-04T19:59:00Z</dcterms:modified>
</cp:coreProperties>
</file>