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08E3C" w14:textId="6FD493B0" w:rsidR="00CB741B" w:rsidRDefault="00CB741B" w:rsidP="005D7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76DD7EDE" w14:textId="5A3CFDF4" w:rsidR="00CB741B" w:rsidRPr="005D714A" w:rsidRDefault="005D714A" w:rsidP="005D714A">
      <w:pPr>
        <w:spacing w:after="0" w:line="240" w:lineRule="auto"/>
        <w:jc w:val="center"/>
        <w:rPr>
          <w:b/>
          <w:bCs/>
          <w:noProof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B741B" w:rsidRPr="005D714A">
        <w:rPr>
          <w:rFonts w:ascii="Times New Roman" w:hAnsi="Times New Roman" w:cs="Times New Roman"/>
          <w:b/>
          <w:bCs/>
          <w:sz w:val="28"/>
          <w:szCs w:val="28"/>
        </w:rPr>
        <w:t>Советы тифлопедагога для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A58FA38" w14:textId="77777777" w:rsidR="00CB741B" w:rsidRPr="00CB741B" w:rsidRDefault="00CB741B" w:rsidP="00CB741B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0804E4">
        <w:rPr>
          <w:noProof/>
          <w:lang w:eastAsia="ru-RU"/>
        </w:rPr>
        <w:drawing>
          <wp:inline distT="0" distB="0" distL="0" distR="0" wp14:anchorId="266D5832" wp14:editId="4BDD4523">
            <wp:extent cx="5940425" cy="28181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41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Главная задача тифлопедагога</w:t>
      </w:r>
      <w:r w:rsidRPr="00CB741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B741B">
        <w:rPr>
          <w:rFonts w:ascii="Times New Roman" w:hAnsi="Times New Roman" w:cs="Times New Roman"/>
          <w:sz w:val="28"/>
          <w:szCs w:val="28"/>
        </w:rPr>
        <w:t>– научить ребенка осознанно</w:t>
      </w:r>
    </w:p>
    <w:p w14:paraId="3283FBA7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B741B">
        <w:rPr>
          <w:rFonts w:ascii="Times New Roman" w:hAnsi="Times New Roman" w:cs="Times New Roman"/>
          <w:sz w:val="28"/>
          <w:szCs w:val="28"/>
        </w:rPr>
        <w:t>пользоваться своим зрением. При этом тактично и осторожно говорить ребенку о том, что он плохо видит и постепенно, по мере взросления, объяснять ребенку все особенности его зрительного восприятия, мотивировать его на успешное аппаратное лечение и соблюдение основных офтальмо-гигиенических правил.</w:t>
      </w:r>
    </w:p>
    <w:p w14:paraId="0C5A102F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B741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Цель работы тифлопедагога</w:t>
      </w:r>
      <w:r w:rsidRPr="00CB741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B741B">
        <w:rPr>
          <w:rFonts w:ascii="Times New Roman" w:hAnsi="Times New Roman" w:cs="Times New Roman"/>
          <w:sz w:val="28"/>
          <w:szCs w:val="28"/>
        </w:rPr>
        <w:t xml:space="preserve">– формирование у детей с нарушением зрения </w:t>
      </w:r>
      <w:proofErr w:type="spellStart"/>
      <w:r w:rsidRPr="00CB741B">
        <w:rPr>
          <w:rFonts w:ascii="Times New Roman" w:hAnsi="Times New Roman" w:cs="Times New Roman"/>
          <w:sz w:val="28"/>
          <w:szCs w:val="28"/>
        </w:rPr>
        <w:t>социальноадаптивных</w:t>
      </w:r>
      <w:proofErr w:type="spellEnd"/>
      <w:r w:rsidRPr="00CB741B">
        <w:rPr>
          <w:rFonts w:ascii="Times New Roman" w:hAnsi="Times New Roman" w:cs="Times New Roman"/>
          <w:sz w:val="28"/>
          <w:szCs w:val="28"/>
        </w:rPr>
        <w:t xml:space="preserve"> форм общения и поведения, успешная подготовка к обучению в школе, интеграция ребенка в открытое общество. Поэтому вся работа проходит в тесной взаимосвязи воспитателей, специалистов, родителей. Важно регулярно контролировать зрение ребенка и ежедневно создавать необходимые условия зрительной работы и правильного режима зрительных нагрузок и отдыха. </w:t>
      </w:r>
    </w:p>
    <w:p w14:paraId="762B9EBB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>Специальные коррекционные занятия тифлопедагога ориентированы на формирование и развитие:</w:t>
      </w:r>
    </w:p>
    <w:p w14:paraId="02756CF7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 –социально-бытовой ориентировки </w:t>
      </w:r>
    </w:p>
    <w:p w14:paraId="6DE1EB1D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–зрительного восприятия </w:t>
      </w:r>
    </w:p>
    <w:p w14:paraId="0F0597E6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>–ориентировки в пространстве</w:t>
      </w:r>
    </w:p>
    <w:p w14:paraId="64A10D5F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 –осязания и мелкой моторики. </w:t>
      </w:r>
    </w:p>
    <w:p w14:paraId="118AE5E8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B741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 помощь вам, родители, следующие рекомендации:</w:t>
      </w:r>
      <w:r w:rsidRPr="00CB741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8A2BA71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-постоянно поддерживайте интерес ребёнка к лечению, которое достаточно продолжительно; </w:t>
      </w:r>
    </w:p>
    <w:p w14:paraId="35D74DA1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>-приучайте ребенка следить за чистотой очков, бережным обращением с ними;</w:t>
      </w:r>
    </w:p>
    <w:p w14:paraId="1FC9E565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 -при лечении окклюзией объясните ребенку ее необходимость, следите за чистотой и правильным ношением; </w:t>
      </w:r>
    </w:p>
    <w:p w14:paraId="1F72073F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-обращайте внимание детей на разнообразные звуки: как шумит машина, работает холодильник, течет вода, шумит ветер и т. п.; </w:t>
      </w:r>
    </w:p>
    <w:p w14:paraId="748CAE29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>-чаще разговаривайте с детьми об увиденном</w:t>
      </w:r>
    </w:p>
    <w:p w14:paraId="54025686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 – это позволит вам понять полноту зрительного восприятия вашего ребенка;</w:t>
      </w:r>
    </w:p>
    <w:p w14:paraId="78BE47CA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lastRenderedPageBreak/>
        <w:t xml:space="preserve"> -соблюдайте офтальмо-гигиенические требования к условиям зрительной работы: освещение, продолжительность зрительной нагрузки, осанка и т.д.</w:t>
      </w:r>
    </w:p>
    <w:p w14:paraId="36D50CEA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 -приучайте ребенка делать ежедневную зрительную гимнастику в игровой форме; </w:t>
      </w:r>
    </w:p>
    <w:p w14:paraId="265D42A7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 xml:space="preserve">-следите за тем, сколько ваш ребенок проводит времени за компьютером; </w:t>
      </w:r>
    </w:p>
    <w:p w14:paraId="62D2CBBF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>-создавайте ситуации для активного познания ребенком окружающего мира.</w:t>
      </w:r>
    </w:p>
    <w:p w14:paraId="4BDF3860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C14">
        <w:rPr>
          <w:rFonts w:ascii="Times New Roman" w:hAnsi="Times New Roman" w:cs="Times New Roman"/>
          <w:sz w:val="24"/>
          <w:szCs w:val="24"/>
        </w:rPr>
        <w:t xml:space="preserve"> </w:t>
      </w:r>
      <w:r w:rsidRPr="00CB741B">
        <w:rPr>
          <w:rFonts w:ascii="Times New Roman" w:hAnsi="Times New Roman" w:cs="Times New Roman"/>
          <w:sz w:val="28"/>
          <w:szCs w:val="28"/>
        </w:rPr>
        <w:t xml:space="preserve">Полученные навыки важно поддерживать постоянно. Во время занятий с ребенком следует учитывать периоды лечения. Например, в период </w:t>
      </w:r>
      <w:proofErr w:type="spellStart"/>
      <w:r w:rsidRPr="00CB741B">
        <w:rPr>
          <w:rFonts w:ascii="Times New Roman" w:hAnsi="Times New Roman" w:cs="Times New Roman"/>
          <w:sz w:val="28"/>
          <w:szCs w:val="28"/>
        </w:rPr>
        <w:t>плеоптического</w:t>
      </w:r>
      <w:proofErr w:type="spellEnd"/>
      <w:r w:rsidRPr="00CB741B">
        <w:rPr>
          <w:rFonts w:ascii="Times New Roman" w:hAnsi="Times New Roman" w:cs="Times New Roman"/>
          <w:sz w:val="28"/>
          <w:szCs w:val="28"/>
        </w:rPr>
        <w:t xml:space="preserve"> лечения, направленного на повышение остроты зрения, врачи-офтальмологи рекомендуют игры с разнообразными мозаиками, нанизывание бус, обводку по контуру и силуэту, через кальку, шнуровки, игры-лабиринты. В период ортоптического лечения косоглазия полезны упражнения на совмещение двух изображений. </w:t>
      </w:r>
    </w:p>
    <w:p w14:paraId="4D829A7C" w14:textId="77777777" w:rsidR="00CB741B" w:rsidRPr="00CB741B" w:rsidRDefault="00CB741B" w:rsidP="00CB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1B">
        <w:rPr>
          <w:rFonts w:ascii="Times New Roman" w:hAnsi="Times New Roman" w:cs="Times New Roman"/>
          <w:sz w:val="28"/>
          <w:szCs w:val="28"/>
        </w:rPr>
        <w:t>Для детей с косоглазием и амблиопией огромное значение имеет развитие стереоскопического зрения. Весьма эффективны в этом случае такие игры, как настольный теннис, бадминтон, баскетбол, волейбол, городки. Эти игры требуют от детей оценки глубины пространства, удаленности предметов и расстояния между ними. Для слабовидящих детей больше подойдут настольные игры: бильярд, футбол, хоккей, с помощью которых дети смогут тренироваться в определении удалённости объектов в пространстве относительно себя и других объектов, расстояния между ними. Катание на велосипеде также вполне доступно детям с нарушениями зрения и весьма полезно, но под контролем взрослых. Всем детям с нарушением зрения полезно играть с различными крупными конструкторами для закрепления бинокулярного и развития стереоскопического зрения.</w:t>
      </w:r>
    </w:p>
    <w:p w14:paraId="7C2893B6" w14:textId="77777777" w:rsidR="005734DA" w:rsidRDefault="005734DA"/>
    <w:sectPr w:rsidR="005734DA" w:rsidSect="005D71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38"/>
    <w:rsid w:val="005734DA"/>
    <w:rsid w:val="005D714A"/>
    <w:rsid w:val="00B71138"/>
    <w:rsid w:val="00CB741B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2024-06-18T11:00:00Z</dcterms:created>
  <dcterms:modified xsi:type="dcterms:W3CDTF">2024-06-18T18:35:00Z</dcterms:modified>
</cp:coreProperties>
</file>